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98" w:rsidRPr="00624099" w:rsidRDefault="00EA4498" w:rsidP="00EA4498">
      <w:pPr>
        <w:spacing w:after="0" w:line="240" w:lineRule="auto"/>
        <w:rPr>
          <w:rFonts w:ascii="Times New Roman" w:eastAsia="Times New Roman" w:hAnsi="Times New Roman" w:cs="Times New Roman"/>
          <w:b/>
          <w:color w:val="4A86E8"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Замовник: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Hlk130149062"/>
      <w:r w:rsidRPr="00624099">
        <w:rPr>
          <w:rFonts w:ascii="Times New Roman" w:eastAsia="Times New Roman" w:hAnsi="Times New Roman" w:cs="Times New Roman"/>
          <w:sz w:val="20"/>
          <w:szCs w:val="20"/>
          <w:lang w:eastAsia="zh-CN"/>
        </w:rPr>
        <w:t>КОМУНАЛЬНЕ НЕКОМЕРЦІЙНЕ ПІДПРИЄМСТВО “МІСЬКА ДИТЯЧА ПОЛІКЛІНІКА № 1” ХАРКІВСЬКОЇ МІСЬКОЇ РАДИ</w:t>
      </w:r>
      <w:bookmarkEnd w:id="0"/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  <w:t xml:space="preserve"> </w:t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  <w:r w:rsidRPr="00624099">
        <w:rPr>
          <w:rFonts w:ascii="Times New Roman" w:eastAsia="Times New Roman" w:hAnsi="Times New Roman" w:cs="Times New Roman"/>
          <w:b/>
          <w:color w:val="943734"/>
          <w:sz w:val="20"/>
          <w:szCs w:val="20"/>
        </w:rPr>
        <w:tab/>
      </w:r>
    </w:p>
    <w:p w:rsidR="00EA4498" w:rsidRPr="0062409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Код ЄДРПОУ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r w:rsidRPr="00624099">
        <w:rPr>
          <w:rFonts w:ascii="Times New Roman" w:eastAsia="Arial" w:hAnsi="Times New Roman" w:cs="Times New Roman"/>
          <w:color w:val="242638"/>
          <w:sz w:val="20"/>
          <w:szCs w:val="20"/>
          <w:lang w:eastAsia="ru-RU"/>
        </w:rPr>
        <w:t>22645921</w:t>
      </w:r>
    </w:p>
    <w:p w:rsidR="00EA4498" w:rsidRPr="0062409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Адреса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  <w:bookmarkStart w:id="1" w:name="_Hlk130150437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61105,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Україна</w:t>
      </w:r>
      <w:proofErr w:type="spell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Харківська</w:t>
      </w:r>
      <w:proofErr w:type="spell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обл., м.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Харків</w:t>
      </w:r>
      <w:proofErr w:type="spell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, просп.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Героїв</w:t>
      </w:r>
      <w:proofErr w:type="spellEnd"/>
      <w:proofErr w:type="gram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proofErr w:type="spellStart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С</w:t>
      </w:r>
      <w:proofErr w:type="gram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талінграду</w:t>
      </w:r>
      <w:proofErr w:type="spellEnd"/>
      <w:r w:rsidRPr="00624099">
        <w:rPr>
          <w:rFonts w:ascii="Times New Roman" w:hAnsi="Times New Roman" w:cs="Times New Roman"/>
          <w:color w:val="000000"/>
          <w:sz w:val="20"/>
          <w:szCs w:val="20"/>
          <w:lang w:val="ru-RU"/>
        </w:rPr>
        <w:t>, 12</w:t>
      </w:r>
      <w:bookmarkEnd w:id="1"/>
    </w:p>
    <w:p w:rsidR="00EA4498" w:rsidRPr="00624099" w:rsidRDefault="00EA4498" w:rsidP="00EA4498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>Категорія:</w:t>
      </w: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24099">
        <w:rPr>
          <w:rFonts w:ascii="Times New Roman" w:eastAsia="Arial" w:hAnsi="Times New Roman" w:cs="Times New Roman"/>
          <w:sz w:val="20"/>
          <w:szCs w:val="20"/>
          <w:lang w:eastAsia="ru-RU"/>
        </w:rPr>
        <w:t>Юридична особа, яка забезпечує потреби держави або територіальної громади</w:t>
      </w:r>
    </w:p>
    <w:p w:rsidR="00407BBB" w:rsidRPr="00624099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07BBB" w:rsidRPr="00624099" w:rsidRDefault="00407BBB">
      <w:pPr>
        <w:tabs>
          <w:tab w:val="left" w:pos="1260"/>
          <w:tab w:val="left" w:pos="234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4"/>
        </w:rPr>
      </w:pPr>
    </w:p>
    <w:p w:rsidR="00407BBB" w:rsidRPr="00624099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407BBB" w:rsidRPr="00624099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закупівлі, розміру бюджетного призначення, очікуваної вартості предмета закупівлі </w:t>
      </w:r>
    </w:p>
    <w:p w:rsidR="00407BBB" w:rsidRPr="00624099" w:rsidRDefault="00D215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24099">
        <w:rPr>
          <w:rFonts w:ascii="Times New Roman" w:eastAsia="Times New Roman" w:hAnsi="Times New Roman" w:cs="Times New Roman"/>
          <w:sz w:val="20"/>
          <w:szCs w:val="20"/>
        </w:rPr>
        <w:t>(на підставі постанови Кабінету Міністрів України від 11.10.2016 № 710 «Про ефективне використання державних коштів» (зі змінами))</w:t>
      </w:r>
    </w:p>
    <w:p w:rsidR="00407BBB" w:rsidRPr="00624099" w:rsidRDefault="00407B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"/>
          <w:szCs w:val="4"/>
        </w:rPr>
      </w:pPr>
    </w:p>
    <w:tbl>
      <w:tblPr>
        <w:tblStyle w:val="aa"/>
        <w:tblW w:w="150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8"/>
        <w:gridCol w:w="2564"/>
        <w:gridCol w:w="2470"/>
        <w:gridCol w:w="2614"/>
        <w:gridCol w:w="3309"/>
        <w:gridCol w:w="3346"/>
      </w:tblGrid>
      <w:tr w:rsidR="00407BBB" w:rsidRPr="00624099">
        <w:trPr>
          <w:trHeight w:val="265"/>
          <w:jc w:val="center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5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Очікувана вартість та/або розмір бюджетного призначення</w:t>
            </w:r>
          </w:p>
        </w:tc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4"/>
                <w:szCs w:val="4"/>
              </w:rPr>
            </w:pPr>
          </w:p>
          <w:p w:rsidR="00407BBB" w:rsidRPr="00624099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Ідентифікатор закупівлі</w:t>
            </w:r>
          </w:p>
        </w:tc>
        <w:tc>
          <w:tcPr>
            <w:tcW w:w="6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624099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Обґрунтування</w:t>
            </w:r>
          </w:p>
        </w:tc>
      </w:tr>
      <w:tr w:rsidR="00407BBB" w:rsidRPr="00624099">
        <w:trPr>
          <w:trHeight w:val="450"/>
          <w:jc w:val="center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BBB" w:rsidRPr="00624099" w:rsidRDefault="00407B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технічних та якісних характеристик предмета закупівлі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очікуваної вартості закупівлі</w:t>
            </w:r>
          </w:p>
        </w:tc>
      </w:tr>
      <w:tr w:rsidR="00407BBB" w:rsidRPr="00624099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624099" w:rsidRDefault="00407BBB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BBB" w:rsidRPr="00624099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07BBB" w:rsidRPr="00624099">
        <w:trPr>
          <w:trHeight w:val="122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5C9" w:rsidRPr="00624099" w:rsidRDefault="003A15C9" w:rsidP="003A15C9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за кодом  </w:t>
            </w:r>
            <w:proofErr w:type="spellStart"/>
            <w:r w:rsidRPr="006240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ДК</w:t>
            </w:r>
            <w:proofErr w:type="spellEnd"/>
            <w:r w:rsidRPr="0062409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021:2015:  </w:t>
            </w:r>
            <w:r w:rsidRPr="006240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33690000-3 Лікарські засоби різні </w:t>
            </w:r>
            <w:r w:rsidRPr="00624099">
              <w:rPr>
                <w:rFonts w:ascii="Times New Roman" w:eastAsia="SimSun" w:hAnsi="Times New Roman" w:cs="Times New Roman"/>
                <w:b/>
                <w:bCs/>
                <w:kern w:val="1"/>
                <w:sz w:val="28"/>
                <w:szCs w:val="28"/>
                <w:lang w:eastAsia="hi-IN" w:bidi="hi-IN"/>
              </w:rPr>
              <w:t>(реагенти діагностичні або лабораторні багатоскладові</w:t>
            </w:r>
            <w:r w:rsidRPr="0062409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)</w:t>
            </w:r>
          </w:p>
          <w:p w:rsidR="00407BBB" w:rsidRPr="00624099" w:rsidRDefault="00407BBB" w:rsidP="003A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3A15C9">
            <w:pPr>
              <w:tabs>
                <w:tab w:val="left" w:pos="276"/>
              </w:tabs>
              <w:spacing w:after="0" w:line="240" w:lineRule="auto"/>
              <w:ind w:right="108" w:firstLine="2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b/>
                <w:bCs/>
                <w:snapToGrid w:val="0"/>
              </w:rPr>
              <w:t>104000,00 грн.(сто чотири тисячі грн.00 коп.)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7B3BB7" w:rsidRPr="00624099" w:rsidRDefault="007B3BB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42638"/>
                <w:sz w:val="20"/>
                <w:szCs w:val="20"/>
                <w:shd w:val="clear" w:color="auto" w:fill="FFFFFF"/>
              </w:rPr>
            </w:pPr>
          </w:p>
          <w:p w:rsidR="00407BBB" w:rsidRPr="00624099" w:rsidRDefault="00624099" w:rsidP="003A1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99">
              <w:rPr>
                <w:rFonts w:ascii="Times New Roman" w:hAnsi="Times New Roman" w:cs="Times New Roman"/>
                <w:color w:val="333333"/>
                <w:sz w:val="14"/>
                <w:szCs w:val="14"/>
                <w:shd w:val="clear" w:color="auto" w:fill="FFFFFF"/>
              </w:rPr>
              <w:t> </w:t>
            </w:r>
            <w:r w:rsidRPr="00624099">
              <w:rPr>
                <w:rStyle w:val="tendertuidzvje7"/>
                <w:rFonts w:ascii="Times New Roman" w:hAnsi="Times New Roman" w:cs="Times New Roman"/>
                <w:color w:val="333333"/>
                <w:sz w:val="14"/>
                <w:szCs w:val="14"/>
                <w:bdr w:val="none" w:sz="0" w:space="0" w:color="auto" w:frame="1"/>
                <w:shd w:val="clear" w:color="auto" w:fill="FFFFFF"/>
              </w:rPr>
              <w:t>UA-2023-08-28-010799-a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BDA" w:rsidRPr="00624099" w:rsidRDefault="00EA6BDA" w:rsidP="00EA6BDA">
            <w:pPr>
              <w:numPr>
                <w:ilvl w:val="0"/>
                <w:numId w:val="1"/>
              </w:numPr>
              <w:tabs>
                <w:tab w:val="left" w:pos="501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Ттовар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запропонований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Учасником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, </w:t>
            </w:r>
            <w:proofErr w:type="gram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повинен</w:t>
            </w:r>
            <w:proofErr w:type="gram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бути введений в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обіг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відповідно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до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законодавства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у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сфері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технічного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регулювання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та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оцінки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відповідності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, у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передбаченому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законодавством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порядку. На </w:t>
            </w:r>
            <w:proofErr w:type="spellStart"/>
            <w:proofErr w:type="gram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  <w:proofErr w:type="gram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ідтвердження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Учасник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повинен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надати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:</w:t>
            </w:r>
          </w:p>
          <w:p w:rsidR="00EA6BDA" w:rsidRPr="00624099" w:rsidRDefault="00EA6BDA" w:rsidP="00EA6BDA">
            <w:pPr>
              <w:tabs>
                <w:tab w:val="left" w:pos="5012"/>
              </w:tabs>
              <w:jc w:val="both"/>
              <w:rPr>
                <w:rFonts w:ascii="Times New Roman" w:hAnsi="Times New Roman" w:cs="Times New Roman"/>
                <w:lang w:val="ru-RU"/>
              </w:rPr>
            </w:pPr>
            <w:r w:rsidRPr="00624099">
              <w:rPr>
                <w:rFonts w:ascii="Times New Roman" w:hAnsi="Times New Roman" w:cs="Times New Roman"/>
                <w:lang w:val="ru-RU"/>
              </w:rPr>
              <w:t xml:space="preserve">а)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завірену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копію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декларації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копію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624099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24099">
              <w:rPr>
                <w:rFonts w:ascii="Times New Roman" w:hAnsi="Times New Roman" w:cs="Times New Roman"/>
                <w:lang w:val="ru-RU"/>
              </w:rPr>
              <w:t>ідтверджують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можливість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введення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обіг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та/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експлуатацію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застосування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)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медичного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виробу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проходження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процедури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оцінки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відповідності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згідно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вимог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технічного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регламенту на момент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t>подання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/>
              </w:rPr>
              <w:lastRenderedPageBreak/>
              <w:t>пропозицій</w:t>
            </w:r>
            <w:proofErr w:type="spellEnd"/>
            <w:r w:rsidRPr="00624099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EA6BDA" w:rsidRPr="00624099" w:rsidRDefault="00EA6BDA" w:rsidP="00EA6BDA">
            <w:pPr>
              <w:tabs>
                <w:tab w:val="left" w:pos="5012"/>
              </w:tabs>
              <w:jc w:val="both"/>
              <w:rPr>
                <w:rFonts w:ascii="Times New Roman" w:hAnsi="Times New Roman" w:cs="Times New Roman"/>
              </w:rPr>
            </w:pPr>
            <w:r w:rsidRPr="00624099">
              <w:rPr>
                <w:rFonts w:ascii="Times New Roman" w:hAnsi="Times New Roman" w:cs="Times New Roman"/>
              </w:rPr>
              <w:t xml:space="preserve">б) з урахуванням вимог постанов Кабінету Міністрів України від 02.10.2013 № 753*, №754**, №755***, якщо Учасником торгів пропонується медичні вироби, які пройшли державну реєстрацію, внесені до Державного реєстру медичної техніки та виробів медичного призначення і дозволені для застосування на території України та були введені в обіг до дати обов’язкового застосування технічного регламенту, дозволяється пропонувати такі вироби до закінчення строку їх придатності і не більш як п’ять років з дати введення в обіг, без проходження процедури оцінки відповідності та маркування національним знаком відповідності. </w:t>
            </w:r>
          </w:p>
          <w:p w:rsidR="00EA6BDA" w:rsidRPr="00624099" w:rsidRDefault="00EA6BDA" w:rsidP="00EA6BDA">
            <w:pPr>
              <w:tabs>
                <w:tab w:val="left" w:pos="5012"/>
              </w:tabs>
              <w:jc w:val="both"/>
              <w:rPr>
                <w:rFonts w:ascii="Times New Roman" w:hAnsi="Times New Roman" w:cs="Times New Roman"/>
              </w:rPr>
            </w:pPr>
            <w:r w:rsidRPr="00624099">
              <w:rPr>
                <w:rFonts w:ascii="Times New Roman" w:hAnsi="Times New Roman" w:cs="Times New Roman"/>
              </w:rPr>
              <w:t xml:space="preserve">* - Постанова КМУ від 02.10.2013. № 753 «Про затвердження Технічного регламенту щодо медичних виробів». </w:t>
            </w:r>
          </w:p>
          <w:p w:rsidR="00EA6BDA" w:rsidRPr="00624099" w:rsidRDefault="00EA6BDA" w:rsidP="00EA6BDA">
            <w:pPr>
              <w:tabs>
                <w:tab w:val="left" w:pos="5012"/>
              </w:tabs>
              <w:jc w:val="both"/>
              <w:rPr>
                <w:rFonts w:ascii="Times New Roman" w:hAnsi="Times New Roman" w:cs="Times New Roman"/>
              </w:rPr>
            </w:pPr>
            <w:r w:rsidRPr="00624099">
              <w:rPr>
                <w:rFonts w:ascii="Times New Roman" w:hAnsi="Times New Roman" w:cs="Times New Roman"/>
              </w:rPr>
              <w:t xml:space="preserve">** - Постанова КМУ від 02.10.2013 № 754 «Про затвердження Технічного регламенту щодо медичних виробів для діагностики </w:t>
            </w:r>
            <w:proofErr w:type="spellStart"/>
            <w:r w:rsidRPr="00624099">
              <w:rPr>
                <w:rFonts w:ascii="Times New Roman" w:hAnsi="Times New Roman" w:cs="Times New Roman"/>
              </w:rPr>
              <w:t>in</w:t>
            </w:r>
            <w:proofErr w:type="spellEnd"/>
            <w:r w:rsidRPr="006240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</w:rPr>
              <w:lastRenderedPageBreak/>
              <w:t>vitro</w:t>
            </w:r>
            <w:proofErr w:type="spellEnd"/>
            <w:r w:rsidRPr="00624099">
              <w:rPr>
                <w:rFonts w:ascii="Times New Roman" w:hAnsi="Times New Roman" w:cs="Times New Roman"/>
              </w:rPr>
              <w:t xml:space="preserve">». </w:t>
            </w:r>
          </w:p>
          <w:p w:rsidR="00EA6BDA" w:rsidRPr="00624099" w:rsidRDefault="00EA6BDA" w:rsidP="00EA6BDA">
            <w:pPr>
              <w:tabs>
                <w:tab w:val="left" w:pos="5012"/>
              </w:tabs>
              <w:jc w:val="both"/>
              <w:rPr>
                <w:rFonts w:ascii="Times New Roman" w:hAnsi="Times New Roman" w:cs="Times New Roman"/>
              </w:rPr>
            </w:pPr>
            <w:r w:rsidRPr="00624099">
              <w:rPr>
                <w:rFonts w:ascii="Times New Roman" w:hAnsi="Times New Roman" w:cs="Times New Roman"/>
              </w:rPr>
              <w:t xml:space="preserve">*** - Постанова КМУ від 02.10.2013. № 755 «Про затвердження Технічного регламенту щодо активних медичних виробів, які імплантують». </w:t>
            </w:r>
          </w:p>
          <w:p w:rsidR="00EA6BDA" w:rsidRPr="00624099" w:rsidRDefault="00EA6BDA" w:rsidP="00EA6BDA">
            <w:pPr>
              <w:tabs>
                <w:tab w:val="left" w:pos="5012"/>
              </w:tabs>
              <w:suppressAutoHyphens/>
              <w:jc w:val="both"/>
              <w:rPr>
                <w:rFonts w:ascii="Times New Roman" w:eastAsia="Times New Roman" w:hAnsi="Times New Roman" w:cs="Times New Roman"/>
                <w:b/>
                <w:iCs/>
                <w:lang w:val="ru-RU" w:eastAsia="ar-SA"/>
              </w:rPr>
            </w:pPr>
            <w:r w:rsidRPr="00624099">
              <w:rPr>
                <w:rFonts w:ascii="Times New Roman" w:eastAsia="Times New Roman" w:hAnsi="Times New Roman" w:cs="Times New Roman"/>
                <w:iCs/>
                <w:lang w:val="ru-RU" w:eastAsia="ar-SA"/>
              </w:rPr>
              <w:t>2)</w:t>
            </w:r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Товар,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що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поставляється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повинен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відповідати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медико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–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технічним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вимогам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вказаним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в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даній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документації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.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Надати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гарантійний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лист,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складений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у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довільній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формі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,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яким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proofErr w:type="spellStart"/>
            <w:proofErr w:type="gram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п</w:t>
            </w:r>
            <w:proofErr w:type="gram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ідтверджується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відповідність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предмета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закупівлі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медико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–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технічним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вимогам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вказаним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в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тендерній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 xml:space="preserve"> 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документації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bCs/>
                <w:lang w:val="ru-RU" w:eastAsia="ar-SA"/>
              </w:rPr>
              <w:t>.</w:t>
            </w:r>
          </w:p>
          <w:p w:rsidR="00EA6BDA" w:rsidRPr="00624099" w:rsidRDefault="00EA6BDA" w:rsidP="00EA6BDA">
            <w:pPr>
              <w:tabs>
                <w:tab w:val="left" w:pos="501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24099">
              <w:rPr>
                <w:rFonts w:ascii="Times New Roman" w:eastAsia="Times New Roman" w:hAnsi="Times New Roman" w:cs="Times New Roman"/>
                <w:iCs/>
              </w:rPr>
              <w:t xml:space="preserve">3) </w:t>
            </w:r>
            <w:r w:rsidRPr="00624099">
              <w:rPr>
                <w:rFonts w:ascii="Times New Roman" w:eastAsia="Times New Roman" w:hAnsi="Times New Roman" w:cs="Times New Roman"/>
              </w:rPr>
              <w:t xml:space="preserve">З метою підтвердження можливості поставки товару в 2023 році відповідної якості, у кількості та в терміни, визначені тендерною документацією Замовника, Учасник повинен надати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</w:rPr>
              <w:t>відскановане</w:t>
            </w:r>
            <w:proofErr w:type="spellEnd"/>
            <w:r w:rsidRPr="00624099">
              <w:rPr>
                <w:rFonts w:ascii="Times New Roman" w:eastAsia="Times New Roman" w:hAnsi="Times New Roman" w:cs="Times New Roman"/>
              </w:rPr>
              <w:t xml:space="preserve"> письмове підтвердження відносин з виробником:</w:t>
            </w:r>
          </w:p>
          <w:p w:rsidR="00EA6BDA" w:rsidRPr="00624099" w:rsidRDefault="00EA6BDA" w:rsidP="00EA6BDA">
            <w:pPr>
              <w:tabs>
                <w:tab w:val="left" w:pos="5012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- та/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або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філією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виробника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в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Україні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(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з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proofErr w:type="gram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  <w:proofErr w:type="gram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ідтвердженням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її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повноважень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наданих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виробником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);</w:t>
            </w:r>
          </w:p>
          <w:p w:rsidR="00EA6BDA" w:rsidRPr="00624099" w:rsidRDefault="00EA6BDA" w:rsidP="00EA6BDA">
            <w:pPr>
              <w:tabs>
                <w:tab w:val="left" w:pos="5012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- та/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або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представником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виробника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в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Україні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(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з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proofErr w:type="gram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  <w:proofErr w:type="gram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ідтвердженням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його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lastRenderedPageBreak/>
              <w:t>повноважень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наданих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виробником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);</w:t>
            </w:r>
          </w:p>
          <w:p w:rsidR="00EA6BDA" w:rsidRPr="00624099" w:rsidRDefault="00EA6BDA" w:rsidP="00EA6BDA">
            <w:pPr>
              <w:tabs>
                <w:tab w:val="left" w:pos="5012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- та/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або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дилером,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дистриб’ютором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виробника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в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Україні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(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з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proofErr w:type="gram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  <w:proofErr w:type="gram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ідтвердженням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його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повноважень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наданих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виробником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);</w:t>
            </w:r>
          </w:p>
          <w:p w:rsidR="00EA6BDA" w:rsidRPr="00624099" w:rsidRDefault="00EA6BDA" w:rsidP="00EA6BDA">
            <w:pPr>
              <w:tabs>
                <w:tab w:val="left" w:pos="5012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- та/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або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іншої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уповноваженої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виробником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особи в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Україні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(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з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proofErr w:type="gram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  <w:proofErr w:type="gram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ідтвердженням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її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повноважень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наданих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виробником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)</w:t>
            </w:r>
          </w:p>
          <w:p w:rsidR="00EA6BDA" w:rsidRPr="00624099" w:rsidRDefault="00EA6BDA" w:rsidP="00EA6BDA">
            <w:pPr>
              <w:tabs>
                <w:tab w:val="left" w:pos="501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624099">
              <w:rPr>
                <w:rFonts w:ascii="Times New Roman" w:eastAsia="Times New Roman" w:hAnsi="Times New Roman" w:cs="Times New Roman"/>
              </w:rPr>
              <w:t xml:space="preserve">Письмове підтвердження повинне включати в себе: назву Учасника, номер оголошення, що оприлюднене на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</w:rPr>
              <w:t>веб-порталі</w:t>
            </w:r>
            <w:proofErr w:type="spellEnd"/>
            <w:r w:rsidRPr="00624099">
              <w:rPr>
                <w:rFonts w:ascii="Times New Roman" w:eastAsia="Times New Roman" w:hAnsi="Times New Roman" w:cs="Times New Roman"/>
              </w:rPr>
              <w:t xml:space="preserve"> Уповноваженого органу, назву предмета закупівлі відповідно до оголошення про проведення закупівлі</w:t>
            </w:r>
          </w:p>
          <w:p w:rsidR="00EA6BDA" w:rsidRPr="00624099" w:rsidRDefault="00EA6BDA" w:rsidP="00EA6BDA">
            <w:pPr>
              <w:tabs>
                <w:tab w:val="left" w:pos="61"/>
                <w:tab w:val="left" w:pos="540"/>
                <w:tab w:val="left" w:pos="5012"/>
              </w:tabs>
              <w:suppressAutoHyphens/>
              <w:ind w:right="-23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62409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) 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Учасник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повинен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надати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гарантійний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лист,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складений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у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довільній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формі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,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яким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підтверджується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що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:</w:t>
            </w:r>
          </w:p>
          <w:p w:rsidR="00EA6BDA" w:rsidRPr="00624099" w:rsidRDefault="00EA6BDA" w:rsidP="00EA6BDA">
            <w:pPr>
              <w:tabs>
                <w:tab w:val="left" w:pos="5012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а)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залишковий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термін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придатності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товару на момент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його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постачання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замовнику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буде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складати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не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менше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75%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від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терміну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придатності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,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визначеного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виробником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; </w:t>
            </w:r>
          </w:p>
          <w:p w:rsidR="00EA6BDA" w:rsidRPr="00624099" w:rsidRDefault="00EA6BDA" w:rsidP="00EA6BDA">
            <w:pPr>
              <w:tabs>
                <w:tab w:val="left" w:pos="5012"/>
              </w:tabs>
              <w:suppressAutoHyphens/>
              <w:jc w:val="both"/>
              <w:rPr>
                <w:rFonts w:ascii="Times New Roman" w:eastAsia="Times New Roman" w:hAnsi="Times New Roman" w:cs="Times New Roman"/>
                <w:lang w:val="ru-RU" w:eastAsia="ar-SA"/>
              </w:rPr>
            </w:pPr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б) строк поставки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реактивів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: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протягом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5 (</w:t>
            </w:r>
            <w:proofErr w:type="spellStart"/>
            <w:proofErr w:type="gram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п’яти</w:t>
            </w:r>
            <w:proofErr w:type="spellEnd"/>
            <w:proofErr w:type="gram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)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робочих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днів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з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дня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направлення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>Замовником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lastRenderedPageBreak/>
              <w:t>постачальнику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val="ru-RU" w:eastAsia="ar-SA"/>
              </w:rPr>
              <w:t xml:space="preserve"> заявки на поста</w:t>
            </w:r>
            <w:proofErr w:type="spellStart"/>
            <w:r w:rsidRPr="00624099">
              <w:rPr>
                <w:rFonts w:ascii="Times New Roman" w:eastAsia="Times New Roman" w:hAnsi="Times New Roman" w:cs="Times New Roman"/>
                <w:lang w:eastAsia="ar-SA"/>
              </w:rPr>
              <w:t>чання</w:t>
            </w:r>
            <w:proofErr w:type="spellEnd"/>
            <w:r w:rsidRPr="0062409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EA6BDA" w:rsidRPr="00624099" w:rsidRDefault="00EA6BDA" w:rsidP="00EA6BDA">
            <w:pPr>
              <w:tabs>
                <w:tab w:val="left" w:pos="5012"/>
              </w:tabs>
              <w:suppressAutoHyphens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EA6BDA" w:rsidRPr="00624099" w:rsidRDefault="00EA6BDA" w:rsidP="00EA6BDA">
            <w:pPr>
              <w:widowControl w:val="0"/>
              <w:tabs>
                <w:tab w:val="left" w:pos="5012"/>
              </w:tabs>
              <w:suppressAutoHyphens/>
              <w:jc w:val="both"/>
              <w:rPr>
                <w:rFonts w:ascii="Times New Roman" w:hAnsi="Times New Roman" w:cs="Times New Roman"/>
                <w:lang w:val="ru-RU" w:eastAsia="en-US" w:bidi="en-US"/>
              </w:rPr>
            </w:pPr>
            <w:r w:rsidRPr="00624099">
              <w:rPr>
                <w:rFonts w:ascii="Times New Roman" w:hAnsi="Times New Roman" w:cs="Times New Roman"/>
              </w:rPr>
              <w:t>*</w:t>
            </w:r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У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разі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,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якщо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у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даних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технічних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вимогах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йде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посилання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на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конкретну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марку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чи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фірму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, патент,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конструкцію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або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тип товару, то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вважається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,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що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технічні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вимоги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містять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вираз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«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або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 xml:space="preserve"> </w:t>
            </w:r>
            <w:proofErr w:type="spellStart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еквівалент</w:t>
            </w:r>
            <w:proofErr w:type="spellEnd"/>
            <w:r w:rsidRPr="00624099">
              <w:rPr>
                <w:rFonts w:ascii="Times New Roman" w:hAnsi="Times New Roman" w:cs="Times New Roman"/>
                <w:lang w:val="ru-RU" w:eastAsia="en-US" w:bidi="en-US"/>
              </w:rPr>
              <w:t>».</w:t>
            </w:r>
          </w:p>
          <w:p w:rsidR="00EA6BDA" w:rsidRPr="00624099" w:rsidRDefault="00EA6BDA" w:rsidP="00EA6BDA">
            <w:pPr>
              <w:widowControl w:val="0"/>
              <w:tabs>
                <w:tab w:val="left" w:pos="5012"/>
              </w:tabs>
              <w:suppressAutoHyphens/>
              <w:jc w:val="both"/>
              <w:rPr>
                <w:rFonts w:ascii="Times New Roman" w:hAnsi="Times New Roman" w:cs="Times New Roman"/>
                <w:lang w:val="ru-RU" w:eastAsia="en-US" w:bidi="en-US"/>
              </w:rPr>
            </w:pPr>
            <w:r w:rsidRPr="00624099">
              <w:rPr>
                <w:rFonts w:ascii="Times New Roman" w:hAnsi="Times New Roman" w:cs="Times New Roman"/>
                <w:iCs/>
                <w:lang w:eastAsia="ar-SA"/>
              </w:rPr>
              <w:t>**</w:t>
            </w:r>
            <w:r w:rsidRPr="00624099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У разі, якщо учасник торгів запропоновує еквівалент товару, він обов’язково додатково повинен надати у складі своєї тендерної пропозиції опис товару, щодо відповідності технічним характеристикам, вказаним у таблиці «ТЕХНІЧНІ ВИМОГИ» цього додатку до тендерної документації, з обов'язковим відображенням порівняльних характеристик стосовно </w:t>
            </w:r>
            <w:r w:rsidRPr="00624099">
              <w:rPr>
                <w:rFonts w:ascii="Times New Roman" w:hAnsi="Times New Roman" w:cs="Times New Roman"/>
                <w:iCs/>
              </w:rPr>
              <w:t>кожної характеристики</w:t>
            </w:r>
            <w:r w:rsidRPr="00624099">
              <w:rPr>
                <w:rFonts w:ascii="Times New Roman" w:hAnsi="Times New Roman" w:cs="Times New Roman"/>
                <w:iCs/>
                <w:shd w:val="clear" w:color="auto" w:fill="FFFFFF"/>
              </w:rPr>
              <w:t xml:space="preserve">. Всі технічні характеристики запропонованого учасником товару повинні бути не гірші, </w:t>
            </w:r>
            <w:r w:rsidRPr="00624099">
              <w:rPr>
                <w:rFonts w:ascii="Times New Roman" w:hAnsi="Times New Roman" w:cs="Times New Roman"/>
                <w:iCs/>
              </w:rPr>
              <w:t xml:space="preserve">ніж зазначені замовником у додатку 3 до тендерної документації </w:t>
            </w:r>
          </w:p>
          <w:p w:rsidR="00407BBB" w:rsidRPr="00624099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BBB" w:rsidRPr="00624099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Під час визначення очікуваної вартості предмета закупівлі враховувалась примірна методика визначення очікуваної вартості предмета закупівлі, що затверджена наказом Міністерства розвитку економіки, торгівлі та сільського господарства України від 18.02.2020  № 275. </w:t>
            </w:r>
          </w:p>
          <w:p w:rsidR="00407BBB" w:rsidRPr="00624099" w:rsidRDefault="00407B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07BBB" w:rsidRPr="00624099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sz w:val="20"/>
                <w:szCs w:val="20"/>
              </w:rPr>
              <w:t>Проаналізовано інформацію про ціни в таких відкритих джерелах: у відкритих інформаційних джерелах мережі Інтернет та у Реєстрі оптово-відпускних цін на лікарські засоби.</w:t>
            </w:r>
          </w:p>
          <w:p w:rsidR="00407BBB" w:rsidRPr="00624099" w:rsidRDefault="00D215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409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="00EA4498" w:rsidRPr="0062409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Також, для планування закупівель та підготовки до проведення закупівель Замовник проводив попередні ринкові консультації з метою аналізу ринку, у тому числі й отримував  інформацію від суб’єктів господарювання.</w:t>
            </w:r>
          </w:p>
        </w:tc>
      </w:tr>
    </w:tbl>
    <w:p w:rsidR="00407BBB" w:rsidRPr="00624099" w:rsidRDefault="00D21545">
      <w:pPr>
        <w:spacing w:line="360" w:lineRule="auto"/>
        <w:rPr>
          <w:rFonts w:ascii="Times New Roman" w:eastAsia="Times New Roman" w:hAnsi="Times New Roman" w:cs="Times New Roman"/>
          <w:b/>
          <w:color w:val="943734"/>
          <w:sz w:val="20"/>
          <w:szCs w:val="20"/>
          <w:u w:val="single"/>
        </w:rPr>
      </w:pPr>
      <w:r w:rsidRPr="00624099">
        <w:rPr>
          <w:rFonts w:ascii="Times New Roman" w:hAnsi="Times New Roman" w:cs="Times New Roman"/>
        </w:rPr>
        <w:lastRenderedPageBreak/>
        <w:t xml:space="preserve">                </w:t>
      </w:r>
      <w:r w:rsidRPr="0062409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407BBB" w:rsidRPr="00624099" w:rsidSect="00100227">
      <w:pgSz w:w="16838" w:h="11906" w:orient="landscape"/>
      <w:pgMar w:top="709" w:right="426" w:bottom="426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50CE3"/>
    <w:multiLevelType w:val="hybridMultilevel"/>
    <w:tmpl w:val="730E7B74"/>
    <w:lvl w:ilvl="0" w:tplc="80A82D8C">
      <w:start w:val="1"/>
      <w:numFmt w:val="decimal"/>
      <w:lvlText w:val="%1)"/>
      <w:lvlJc w:val="left"/>
      <w:pPr>
        <w:ind w:left="3621" w:hanging="360"/>
      </w:pPr>
      <w:rPr>
        <w:i w:val="0"/>
        <w:color w:val="000000"/>
      </w:rPr>
    </w:lvl>
    <w:lvl w:ilvl="1" w:tplc="04220019">
      <w:start w:val="1"/>
      <w:numFmt w:val="lowerLetter"/>
      <w:lvlText w:val="%2."/>
      <w:lvlJc w:val="left"/>
      <w:pPr>
        <w:ind w:left="4341" w:hanging="360"/>
      </w:pPr>
    </w:lvl>
    <w:lvl w:ilvl="2" w:tplc="0422001B">
      <w:start w:val="1"/>
      <w:numFmt w:val="lowerRoman"/>
      <w:lvlText w:val="%3."/>
      <w:lvlJc w:val="right"/>
      <w:pPr>
        <w:ind w:left="5061" w:hanging="180"/>
      </w:pPr>
    </w:lvl>
    <w:lvl w:ilvl="3" w:tplc="0422000F">
      <w:start w:val="1"/>
      <w:numFmt w:val="decimal"/>
      <w:lvlText w:val="%4."/>
      <w:lvlJc w:val="left"/>
      <w:pPr>
        <w:ind w:left="5781" w:hanging="360"/>
      </w:pPr>
    </w:lvl>
    <w:lvl w:ilvl="4" w:tplc="04220019">
      <w:start w:val="1"/>
      <w:numFmt w:val="lowerLetter"/>
      <w:lvlText w:val="%5."/>
      <w:lvlJc w:val="left"/>
      <w:pPr>
        <w:ind w:left="6501" w:hanging="360"/>
      </w:pPr>
    </w:lvl>
    <w:lvl w:ilvl="5" w:tplc="0422001B">
      <w:start w:val="1"/>
      <w:numFmt w:val="lowerRoman"/>
      <w:lvlText w:val="%6."/>
      <w:lvlJc w:val="right"/>
      <w:pPr>
        <w:ind w:left="7221" w:hanging="180"/>
      </w:pPr>
    </w:lvl>
    <w:lvl w:ilvl="6" w:tplc="0422000F">
      <w:start w:val="1"/>
      <w:numFmt w:val="decimal"/>
      <w:lvlText w:val="%7."/>
      <w:lvlJc w:val="left"/>
      <w:pPr>
        <w:ind w:left="7941" w:hanging="360"/>
      </w:pPr>
    </w:lvl>
    <w:lvl w:ilvl="7" w:tplc="04220019">
      <w:start w:val="1"/>
      <w:numFmt w:val="lowerLetter"/>
      <w:lvlText w:val="%8."/>
      <w:lvlJc w:val="left"/>
      <w:pPr>
        <w:ind w:left="8661" w:hanging="360"/>
      </w:pPr>
    </w:lvl>
    <w:lvl w:ilvl="8" w:tplc="0422001B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407BBB"/>
    <w:rsid w:val="00100227"/>
    <w:rsid w:val="003A15C9"/>
    <w:rsid w:val="00407BBB"/>
    <w:rsid w:val="00624099"/>
    <w:rsid w:val="007B3BB7"/>
    <w:rsid w:val="00BD19EC"/>
    <w:rsid w:val="00D21545"/>
    <w:rsid w:val="00EA4498"/>
    <w:rsid w:val="00EA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27"/>
  </w:style>
  <w:style w:type="paragraph" w:styleId="1">
    <w:name w:val="heading 1"/>
    <w:basedOn w:val="a"/>
    <w:next w:val="a"/>
    <w:link w:val="10"/>
    <w:uiPriority w:val="9"/>
    <w:qFormat/>
    <w:rsid w:val="00053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53D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rsid w:val="001002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002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0022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0022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002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0022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053D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053DE5"/>
    <w:rPr>
      <w:b/>
      <w:bCs/>
    </w:rPr>
  </w:style>
  <w:style w:type="paragraph" w:styleId="a5">
    <w:name w:val="Normal (Web)"/>
    <w:basedOn w:val="a"/>
    <w:uiPriority w:val="99"/>
    <w:semiHidden/>
    <w:unhideWhenUsed/>
    <w:rsid w:val="00053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53DE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3D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dashboardrow-views-meta">
    <w:name w:val="dashboard__row-views-meta"/>
    <w:basedOn w:val="a0"/>
    <w:rsid w:val="00053DE5"/>
  </w:style>
  <w:style w:type="character" w:styleId="a7">
    <w:name w:val="Emphasis"/>
    <w:basedOn w:val="a0"/>
    <w:uiPriority w:val="20"/>
    <w:qFormat/>
    <w:rsid w:val="00053DE5"/>
    <w:rPr>
      <w:i/>
      <w:iCs/>
    </w:rPr>
  </w:style>
  <w:style w:type="paragraph" w:styleId="a8">
    <w:name w:val="List Paragraph"/>
    <w:basedOn w:val="a"/>
    <w:uiPriority w:val="34"/>
    <w:qFormat/>
    <w:rsid w:val="0050419F"/>
    <w:pPr>
      <w:ind w:left="720"/>
      <w:contextualSpacing/>
    </w:pPr>
  </w:style>
  <w:style w:type="character" w:customStyle="1" w:styleId="rvts0">
    <w:name w:val="rvts0"/>
    <w:basedOn w:val="a0"/>
    <w:rsid w:val="00561BE3"/>
  </w:style>
  <w:style w:type="character" w:customStyle="1" w:styleId="markedcontent">
    <w:name w:val="markedcontent"/>
    <w:basedOn w:val="a0"/>
    <w:rsid w:val="00A93DEF"/>
  </w:style>
  <w:style w:type="paragraph" w:styleId="a9">
    <w:name w:val="Subtitle"/>
    <w:basedOn w:val="a"/>
    <w:next w:val="a"/>
    <w:rsid w:val="001002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10022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endertuidzvje7">
    <w:name w:val="tender__tuid__zvje7"/>
    <w:basedOn w:val="a0"/>
    <w:rsid w:val="0062409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2qTlesPLDwN45qdsGKXvvKH7dw==">AMUW2mUcIyAQ1KdcziiXwO8hmmnxJJt4l1SUP1NZp26AAKgo1WJmhpv3otED0X+6baqUCOyt9O19Pe1+NB3Q5sAuZ2qocOdeGIJu0esBtNqOnBj9H212ne8=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3567</Words>
  <Characters>2034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7</cp:revision>
  <dcterms:created xsi:type="dcterms:W3CDTF">2023-04-06T10:56:00Z</dcterms:created>
  <dcterms:modified xsi:type="dcterms:W3CDTF">2023-08-30T11:55:00Z</dcterms:modified>
</cp:coreProperties>
</file>