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624099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62409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24099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r w:rsidR="00BA28B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Байрона</w:t>
      </w:r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4099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624099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1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7"/>
        <w:gridCol w:w="3566"/>
        <w:gridCol w:w="1845"/>
        <w:gridCol w:w="1865"/>
        <w:gridCol w:w="4058"/>
        <w:gridCol w:w="3346"/>
        <w:gridCol w:w="12"/>
      </w:tblGrid>
      <w:tr w:rsidR="00407BBB" w:rsidRPr="005369FA" w:rsidTr="0061700D">
        <w:trPr>
          <w:trHeight w:val="265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Очікувана вартість та/або розмір бюджетного призначення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07BBB" w:rsidRPr="005369F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Ідентифікатор закупівлі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5369FA" w:rsidRDefault="00D21545" w:rsidP="005369FA">
            <w:pPr>
              <w:spacing w:after="0" w:line="240" w:lineRule="auto"/>
              <w:ind w:left="-80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Обґрунтування</w:t>
            </w:r>
          </w:p>
        </w:tc>
      </w:tr>
      <w:tr w:rsidR="00407BBB" w:rsidRPr="005369FA" w:rsidTr="00675817">
        <w:trPr>
          <w:gridAfter w:val="1"/>
          <w:wAfter w:w="12" w:type="dxa"/>
          <w:trHeight w:val="450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5369FA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очікуваної вартості закупівлі</w:t>
            </w:r>
          </w:p>
        </w:tc>
      </w:tr>
      <w:tr w:rsidR="00407BBB" w:rsidRPr="005369FA" w:rsidTr="00675817">
        <w:trPr>
          <w:gridAfter w:val="1"/>
          <w:wAfter w:w="12" w:type="dxa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5369FA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5369F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07BBB" w:rsidRPr="005369FA" w:rsidTr="00675817">
        <w:trPr>
          <w:gridAfter w:val="1"/>
          <w:wAfter w:w="12" w:type="dxa"/>
          <w:trHeight w:val="122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FA" w:rsidRPr="005369FA" w:rsidRDefault="00BA28BE" w:rsidP="005369FA">
            <w:pPr>
              <w:suppressAutoHyphens/>
              <w:ind w:left="-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369F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за кодом ДК 021:2015: </w:t>
            </w:r>
            <w:r w:rsidRPr="005369F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33690000-3 – Лікарські засоби різні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="005369FA"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набір реагентів для визначення кількості 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антисктрептолізину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О</w:t>
            </w:r>
            <w:r w:rsidR="005369FA" w:rsidRPr="00536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5369FA" w:rsidRPr="00536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(</w:t>
            </w:r>
            <w:r w:rsidR="005369FA" w:rsidRPr="00536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НК 024:2023:</w:t>
            </w:r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59055-Бета-гемолітичний стрептокок А, антитіла до 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стрептолізину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O IVD(діагностика 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vitro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),набір, 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нефелометричний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/</w:t>
            </w:r>
            <w:proofErr w:type="spellStart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турбідиметричний</w:t>
            </w:r>
            <w:proofErr w:type="spellEnd"/>
            <w:r w:rsidR="005369FA" w:rsidRPr="005369F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аналіз); </w:t>
            </w:r>
          </w:p>
          <w:p w:rsidR="005369FA" w:rsidRPr="005369FA" w:rsidRDefault="005369FA" w:rsidP="005369FA">
            <w:pPr>
              <w:pStyle w:val="11"/>
              <w:framePr w:hSpace="180" w:wrap="around" w:vAnchor="text" w:hAnchor="text" w:y="1"/>
              <w:spacing w:line="276" w:lineRule="auto"/>
              <w:ind w:left="-142"/>
              <w:suppressOverlap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набір реагентів  для визначення кількості С-реактивного білку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r w:rsidRPr="005369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НК 024:2023: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53705-</w:t>
            </w:r>
            <w:r w:rsidRPr="005369FA">
              <w:rPr>
                <w:rFonts w:ascii="Times New Roman" w:hAnsi="Times New Roman"/>
                <w:sz w:val="18"/>
                <w:szCs w:val="18"/>
              </w:rPr>
              <w:t>C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-реактивний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білок (СРБ) </w:t>
            </w:r>
            <w:r w:rsidRPr="005369FA">
              <w:rPr>
                <w:rFonts w:ascii="Times New Roman" w:hAnsi="Times New Roman"/>
                <w:sz w:val="18"/>
                <w:szCs w:val="18"/>
              </w:rPr>
              <w:t>IVD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(діагностика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),набір,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нефелометричний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турбідиметричний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аналіз); 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набір реагентів  для визначення кількості </w:t>
            </w:r>
            <w:proofErr w:type="spellStart"/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ревматоїдного</w:t>
            </w:r>
            <w:proofErr w:type="spellEnd"/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фактору (</w:t>
            </w:r>
            <w:r w:rsidRPr="005369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НК 024:2023: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55111-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Ревматоїдний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чинник IVD (діагностика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in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vitro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),набір,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нефелометричний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турбідиметричним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аналіз);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набір реагентів для визначення загального та прямого білірубіну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</w:t>
            </w:r>
            <w:r w:rsidRPr="005369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НК 024:2023: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63410-Загальний/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кон'югований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(прямий) білірубін IVD (діагностика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in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vitro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), комплект,спектрофотометрія); 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набір реагентів для визначення кількості білку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</w:t>
            </w:r>
            <w:r w:rsidRPr="005369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НК 024:2023: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59085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-Мікропротеїн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IVD(діагностика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in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vitro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),набір, спектрофотометричний аналіз); 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буферний ізотонічний розчин для розведення зразків крові у автоматичних аналізаторах (</w:t>
            </w:r>
            <w:r w:rsidRPr="005369F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/>
              </w:rPr>
              <w:t>НК 024:2023:</w:t>
            </w:r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58237 - Буферний розчинник зразків IVD (діагностика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in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vitro</w:t>
            </w:r>
            <w:proofErr w:type="spellEnd"/>
            <w:r w:rsidRPr="005369FA">
              <w:rPr>
                <w:rFonts w:ascii="Times New Roman" w:hAnsi="Times New Roman"/>
                <w:sz w:val="18"/>
                <w:szCs w:val="18"/>
                <w:lang w:val="uk-UA"/>
              </w:rPr>
              <w:t>), автоматичні/ напівавтоматичні системи); р</w:t>
            </w:r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еагент для очищення, який за допомогою миючих засобів (детергентів) ефективно очищує від залишків клітин, білків і </w:t>
            </w:r>
            <w:proofErr w:type="spellStart"/>
            <w:r w:rsidRPr="005369F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тригліцеридів</w:t>
            </w:r>
            <w:proofErr w:type="spellEnd"/>
          </w:p>
          <w:p w:rsidR="005369FA" w:rsidRPr="005369FA" w:rsidRDefault="005369FA" w:rsidP="005369FA">
            <w:pPr>
              <w:framePr w:hSpace="180" w:wrap="around" w:vAnchor="text" w:hAnchor="text" w:y="1"/>
              <w:ind w:left="-142"/>
              <w:suppressOverlap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9F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369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НК 024:2023:</w:t>
            </w:r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 53705-C-реактивний білок (СРБ)IVD (діагностика 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), набір, 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нефелометричний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турбідиметричний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 аналіз ); </w:t>
            </w:r>
            <w:r w:rsidRPr="005369FA">
              <w:rPr>
                <w:rFonts w:ascii="Times New Roman" w:hAnsi="Times New Roman" w:cs="Times New Roman"/>
                <w:b/>
                <w:sz w:val="18"/>
                <w:szCs w:val="18"/>
              </w:rPr>
              <w:t>Реагент, який забезпечує гемоліз еритроцитів, підрахунок лейкоцитів, визначення диференціації лейкоцитів за групами та вимірювання гемоглобіну для автоматичних гематологічних аналізаторів (</w:t>
            </w:r>
            <w:r w:rsidRPr="005369F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НК 024:2023: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61165-</w:t>
            </w:r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лізису клітин крові IVD (діагностика 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5369FA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  <w:p w:rsidR="00BA28BE" w:rsidRPr="005369FA" w:rsidRDefault="00BA28BE" w:rsidP="00BA28B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407BBB" w:rsidRPr="005369FA" w:rsidRDefault="00407BBB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1700D" w:rsidRDefault="005369FA" w:rsidP="005369FA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170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lastRenderedPageBreak/>
              <w:t>86109</w:t>
            </w:r>
            <w:r w:rsidR="00BA28BE" w:rsidRPr="006170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> </w:t>
            </w:r>
            <w:r w:rsidR="003A15C9" w:rsidRPr="0061700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</w:rPr>
              <w:t>грн.(</w:t>
            </w:r>
            <w:r w:rsidRPr="0061700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</w:rPr>
              <w:t>вісімдесят шість тисяч сто дев’ять г</w:t>
            </w:r>
            <w:r w:rsidR="003A15C9" w:rsidRPr="0061700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</w:rPr>
              <w:t>рн.00 коп.)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5369FA" w:rsidRDefault="00731F99" w:rsidP="0053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UA-2024-11-04-002490-a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FA" w:rsidRPr="00675817" w:rsidRDefault="005369FA" w:rsidP="005369FA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 запропонований Учасником,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 На підтвердження Учасник повинен надати: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а) </w:t>
            </w:r>
            <w:bookmarkStart w:id="2" w:name="_Hlk174117523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завірену копію декларації або копію документів, що підтверджують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 на момент подання пропозицій </w:t>
            </w:r>
            <w:bookmarkEnd w:id="2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б) з урахуванням вимог постанов Кабінету Міністрів України від 02.10.2013 № 753*, №754**, №755***, якщо Учасником торгів пропонується медичні вироби, які пройшли державну реєстрацію, внесені до Державного реєстру медичної техніки та виробів медичного призначення і дозволені для застосування на території України та були введені в обіг до дати обов’язкового застосування технічного регламенту, дозволяється пропонувати такі вироби до закінчення строку їх придатності і не більш як п’ять років з дати введення в обіг, без проходження процедури оцінки відповідності та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маркування національним знаком відповідності. (У разі якщо товар підлягає реєстрації. Якщо товар не підлягає реєстрації, необхідно надати лист пояснення з посиланням на нормативно-правові акти та обґрунтуванням ненадання посвідчення/свідоцтва.)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* - Постанова КМУ від 02.10.2013. № 753 «Про затвердження Технічного регламенту щодо медичних виробів». 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** - Постанова КМУ від 02.10.2013 № 754 «Про затвердження Технічного регламенту щодо медичних виробів для діагностики </w:t>
            </w:r>
            <w:proofErr w:type="spellStart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</w:t>
            </w:r>
            <w:proofErr w:type="spellEnd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vitro</w:t>
            </w:r>
            <w:proofErr w:type="spellEnd"/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». 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Pr="00536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 метою підтвердження можливості поставки товару в 2024 році відповідної якості, у кількості та в терміни визначені цим оголошенням та пропозицією Учасника, Учасник повинен надати </w:t>
            </w:r>
            <w:proofErr w:type="spellStart"/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>відскановане</w:t>
            </w:r>
            <w:proofErr w:type="spellEnd"/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3" w:name="_Hlk174117565"/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письмове підтвердження відносин з виробником: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 та/або філією виробника в Україні (з підтвердженням її повноважень наданих виробником);</w:t>
            </w:r>
          </w:p>
          <w:p w:rsidR="005369FA" w:rsidRPr="005369FA" w:rsidRDefault="005369FA" w:rsidP="005369FA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 та/або представником виробника в Україні (з підтвердженням його повноважень наданих виробником);</w:t>
            </w:r>
          </w:p>
          <w:p w:rsidR="005369FA" w:rsidRPr="005369FA" w:rsidRDefault="005369FA" w:rsidP="005369FA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 та/або дилером, дистриб’ютором виробника в Україні (з підтвердженням його повноважень наданих виробником);</w:t>
            </w:r>
          </w:p>
          <w:p w:rsidR="005369FA" w:rsidRPr="00675817" w:rsidRDefault="005369FA" w:rsidP="005369FA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 та/або іншої уповноваженої виробником особи в Україні (з підтвердженням її повноважень наданих виробником)</w:t>
            </w:r>
            <w:r w:rsidR="0067581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           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Письмове підтвердження повинне включати в себе: назву Учасника, номер оголошення, що оприлюднене на веб-порталі Уповноваженого органу, назву предмета закупівлі відповідно до оголошення про проведення закупівлі.</w:t>
            </w:r>
            <w:bookmarkStart w:id="4" w:name="_Hlk174117750"/>
            <w:bookmarkEnd w:id="3"/>
            <w:r w:rsidR="0067581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Pr="005369F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369FA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Залишковий термін придатності товару на момент поставки на склад замовника повинен становити не менше 70 % від передбаченого виробником </w:t>
            </w:r>
            <w:r w:rsidRPr="005369FA">
              <w:rPr>
                <w:rFonts w:ascii="Times New Roman" w:hAnsi="Times New Roman" w:cs="Times New Roman"/>
                <w:i/>
                <w:sz w:val="18"/>
                <w:szCs w:val="18"/>
              </w:rPr>
              <w:t>Учасник надає гарантійний лист, складений у довільній формі, в якому гарантує виконання даної вимоги.</w:t>
            </w:r>
          </w:p>
          <w:p w:rsidR="005369FA" w:rsidRPr="0061700D" w:rsidRDefault="005369FA" w:rsidP="00675817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9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  <w:r w:rsidRPr="00536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Упаковка, у якій буде постачатися товар  має відповідати тій, що зареєстрована в Україні у встановленому порядку, а умови зберігання під час транспортування мають бути забезпечені постачальником згідно інструкції щодо застосування </w:t>
            </w:r>
            <w:r w:rsidRPr="005369FA">
              <w:rPr>
                <w:rFonts w:ascii="Times New Roman" w:hAnsi="Times New Roman" w:cs="Times New Roman"/>
                <w:i/>
                <w:sz w:val="18"/>
                <w:szCs w:val="18"/>
              </w:rPr>
              <w:t>Учасник надає гарантійний лист, складений у довільній формі, в якому гарантує виконання даної вимоги.</w:t>
            </w:r>
            <w:r w:rsidR="00675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536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36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5369FA">
              <w:rPr>
                <w:rFonts w:ascii="Times New Roman" w:hAnsi="Times New Roman" w:cs="Times New Roman"/>
                <w:sz w:val="18"/>
                <w:szCs w:val="18"/>
              </w:rPr>
              <w:t xml:space="preserve">У разі поставки неякісного товару або не відповідного товару, такий товар повертається Учаснику (постачальнику) або підлягає обміну за рахунок Учасника. </w:t>
            </w:r>
            <w:r w:rsidRPr="005369FA">
              <w:rPr>
                <w:rFonts w:ascii="Times New Roman" w:hAnsi="Times New Roman" w:cs="Times New Roman"/>
                <w:i/>
                <w:sz w:val="18"/>
                <w:szCs w:val="18"/>
              </w:rPr>
              <w:t>Учасник надає гарантійний лист, складений у довільній формі, в якому гарантує виконання даної вимоги</w:t>
            </w:r>
            <w:r w:rsidR="006758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Pr="005369FA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r w:rsidRPr="005369FA">
              <w:rPr>
                <w:rFonts w:ascii="Times New Roman" w:hAnsi="Times New Roman"/>
                <w:sz w:val="18"/>
                <w:szCs w:val="18"/>
              </w:rPr>
              <w:t>Поставка Товару  повинна здійснюватися транспортом Учасника (постачальника), завантажувальні та розвантажувальні роботи здійснюються за рахунок Учасника (Постачальника).</w:t>
            </w:r>
            <w:r w:rsidRPr="005369F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Учасник (Постачальник) зобов’язаний забезпечити поставку товару до дверей складу Замовника (61105, Україна , Харківська обл., м. Харків, просп. Байрона, 12). </w:t>
            </w:r>
            <w:r w:rsidRPr="005369FA">
              <w:rPr>
                <w:rFonts w:ascii="Times New Roman" w:hAnsi="Times New Roman"/>
                <w:i/>
                <w:sz w:val="18"/>
                <w:szCs w:val="18"/>
              </w:rPr>
              <w:t>Учасник надає гарантійний лист, складений у довільній формі, в якому гарантує виконання даної вимоги.</w:t>
            </w:r>
            <w:bookmarkEnd w:id="4"/>
            <w:r w:rsidR="0067581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</w:t>
            </w:r>
            <w:r w:rsidRPr="0061700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61700D">
              <w:rPr>
                <w:rFonts w:ascii="Times New Roman" w:hAnsi="Times New Roman" w:cs="Times New Roman"/>
                <w:sz w:val="18"/>
                <w:szCs w:val="18"/>
              </w:rPr>
              <w:t xml:space="preserve"> При поставці  Товар має супроводжуватися документами, які підтверджують повну відповідність технічним, якісним  та іншим характеристикам до предмету закупівлі (сертифікат якості (відповідності) підприємства-виробника) згідно вимог діючого законодавства, або лист пояснення в разі ненадання документу.</w:t>
            </w:r>
            <w:r w:rsidRPr="006170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Учасник надає гарантійний лист, складений у довільній формі, в якому гарантує виконання даної вимоги.</w:t>
            </w:r>
          </w:p>
          <w:p w:rsidR="00BA28BE" w:rsidRPr="005369FA" w:rsidRDefault="00BA28BE" w:rsidP="00BA28B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</w:p>
          <w:p w:rsidR="00407BBB" w:rsidRPr="005369FA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5369F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5369FA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407BBB" w:rsidRPr="005369F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5369FA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="00EA4498" w:rsidRPr="005369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5369FA" w:rsidRDefault="00D21545">
      <w:pPr>
        <w:spacing w:line="360" w:lineRule="auto"/>
        <w:rPr>
          <w:rFonts w:ascii="Times New Roman" w:eastAsia="Times New Roman" w:hAnsi="Times New Roman" w:cs="Times New Roman"/>
          <w:b/>
          <w:i/>
          <w:color w:val="943734"/>
          <w:sz w:val="18"/>
          <w:szCs w:val="18"/>
          <w:u w:val="single"/>
        </w:rPr>
      </w:pPr>
      <w:r w:rsidRPr="005369FA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               </w:t>
      </w:r>
      <w:r w:rsidRPr="005369FA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</w:p>
    <w:sectPr w:rsidR="00407BBB" w:rsidRPr="005369FA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21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407BBB"/>
    <w:rsid w:val="00100227"/>
    <w:rsid w:val="002707F2"/>
    <w:rsid w:val="003A15C9"/>
    <w:rsid w:val="00407BBB"/>
    <w:rsid w:val="005369FA"/>
    <w:rsid w:val="0061700D"/>
    <w:rsid w:val="00624099"/>
    <w:rsid w:val="00675817"/>
    <w:rsid w:val="00731F99"/>
    <w:rsid w:val="007B3BB7"/>
    <w:rsid w:val="007C49C7"/>
    <w:rsid w:val="00BA28BE"/>
    <w:rsid w:val="00BD19EC"/>
    <w:rsid w:val="00C55AC8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  <w:style w:type="paragraph" w:customStyle="1" w:styleId="11">
    <w:name w:val="Без интервала1"/>
    <w:link w:val="NoSpacingChar1"/>
    <w:qFormat/>
    <w:rsid w:val="005369FA"/>
    <w:pPr>
      <w:suppressAutoHyphens/>
      <w:spacing w:after="0" w:line="240" w:lineRule="auto"/>
    </w:pPr>
    <w:rPr>
      <w:rFonts w:eastAsia="Times New Roman" w:cs="Times New Roman"/>
      <w:lang w:val="ru-RU" w:eastAsia="zh-CN"/>
    </w:rPr>
  </w:style>
  <w:style w:type="character" w:customStyle="1" w:styleId="NoSpacingChar1">
    <w:name w:val="No Spacing Char1"/>
    <w:link w:val="11"/>
    <w:qFormat/>
    <w:locked/>
    <w:rsid w:val="005369FA"/>
    <w:rPr>
      <w:rFonts w:eastAsia="Times New Roman" w:cs="Times New Roman"/>
      <w:lang w:val="ru-RU" w:eastAsia="zh-CN"/>
    </w:rPr>
  </w:style>
  <w:style w:type="paragraph" w:customStyle="1" w:styleId="12">
    <w:name w:val="Абзац списка1"/>
    <w:basedOn w:val="a"/>
    <w:rsid w:val="005369FA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western">
    <w:name w:val="western"/>
    <w:basedOn w:val="a"/>
    <w:qFormat/>
    <w:rsid w:val="005369FA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5100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2024-11-07T12:43:00Z</dcterms:created>
  <dcterms:modified xsi:type="dcterms:W3CDTF">2024-11-07T12:43:00Z</dcterms:modified>
</cp:coreProperties>
</file>